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1D5" w:rsidRPr="008501B7" w:rsidRDefault="008501B7" w:rsidP="008501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01B7">
        <w:rPr>
          <w:rFonts w:ascii="Times New Roman" w:hAnsi="Times New Roman" w:cs="Times New Roman"/>
          <w:sz w:val="28"/>
          <w:szCs w:val="28"/>
        </w:rPr>
        <w:t>РОЖДЕНИЕ НАЦИОНАЛЬНОГО СЛОВА: ОТ ИМПЕРАТОРСКОГО УКАЗА К ТАТАРСКОМУ ПРОСВЕЩЕНИЮ. К 225-ЛЕТИЮ ОСНОВАНИЯ АЗИАТСКОЙ ТИПОГРАФИИ В КАЗАНИ</w:t>
      </w:r>
    </w:p>
    <w:p w:rsidR="008501B7" w:rsidRPr="007201D5" w:rsidRDefault="008501B7" w:rsidP="007201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606" w:rsidRPr="00481606" w:rsidRDefault="00481606" w:rsidP="004816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606">
        <w:rPr>
          <w:rFonts w:ascii="Times New Roman" w:hAnsi="Times New Roman" w:cs="Times New Roman"/>
          <w:sz w:val="28"/>
          <w:szCs w:val="28"/>
        </w:rPr>
        <w:t xml:space="preserve">История Азиатской типографии началась с удивительного парадокса: император Павел I подписал разрешение на её создание в 1797 году, но Сенат отказался его исполнять. Потребовалось три года и настойчивые коллективные прошения татарских общин из разных губерний, чтобы в 1800 году в Казани появилось первое в Российской империи специализированное полиграфическое предприятие для мусульман. Основанная на средства отставного поручика </w:t>
      </w:r>
      <w:proofErr w:type="spellStart"/>
      <w:r w:rsidRPr="00481606">
        <w:rPr>
          <w:rFonts w:ascii="Times New Roman" w:hAnsi="Times New Roman" w:cs="Times New Roman"/>
          <w:sz w:val="28"/>
          <w:szCs w:val="28"/>
        </w:rPr>
        <w:t>Габдулгазиза</w:t>
      </w:r>
      <w:proofErr w:type="spellEnd"/>
      <w:r w:rsidRPr="004816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606">
        <w:rPr>
          <w:rFonts w:ascii="Times New Roman" w:hAnsi="Times New Roman" w:cs="Times New Roman"/>
          <w:sz w:val="28"/>
          <w:szCs w:val="28"/>
        </w:rPr>
        <w:t>Бурашева</w:t>
      </w:r>
      <w:proofErr w:type="spellEnd"/>
      <w:r w:rsidRPr="00481606">
        <w:rPr>
          <w:rFonts w:ascii="Times New Roman" w:hAnsi="Times New Roman" w:cs="Times New Roman"/>
          <w:sz w:val="28"/>
          <w:szCs w:val="28"/>
        </w:rPr>
        <w:t xml:space="preserve">, типография с самого начала существовала в условиях уникального двойного подчинения: светскую цензуру осуществляла Первая мужская гимназия, где она размещалась, а духовный надзор принадлежал Оренбургскому </w:t>
      </w:r>
      <w:proofErr w:type="spellStart"/>
      <w:r w:rsidRPr="00481606">
        <w:rPr>
          <w:rFonts w:ascii="Times New Roman" w:hAnsi="Times New Roman" w:cs="Times New Roman"/>
          <w:sz w:val="28"/>
          <w:szCs w:val="28"/>
        </w:rPr>
        <w:t>муфтияту</w:t>
      </w:r>
      <w:proofErr w:type="spellEnd"/>
      <w:r w:rsidRPr="00481606">
        <w:rPr>
          <w:rFonts w:ascii="Times New Roman" w:hAnsi="Times New Roman" w:cs="Times New Roman"/>
          <w:sz w:val="28"/>
          <w:szCs w:val="28"/>
        </w:rPr>
        <w:t>. Эта двойственность определяла её особый статус на протяжении всей истории.</w:t>
      </w:r>
    </w:p>
    <w:p w:rsidR="00481606" w:rsidRPr="00481606" w:rsidRDefault="00F87F33" w:rsidP="00F87F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7F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4555870"/>
            <wp:effectExtent l="0" t="0" r="0" b="0"/>
            <wp:docPr id="1" name="Рисунок 1" descr="C:\Users\FahrutdinovaNI\Desktop\225 лет\9553470a0d516b3c297ab94ed2416ff8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hrutdinovaNI\Desktop\225 лет\9553470a0d516b3c297ab94ed2416ff8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74" cy="455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06" w:rsidRPr="00481606" w:rsidRDefault="00481606" w:rsidP="004816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606">
        <w:rPr>
          <w:rFonts w:ascii="Times New Roman" w:hAnsi="Times New Roman" w:cs="Times New Roman"/>
          <w:sz w:val="28"/>
          <w:szCs w:val="28"/>
        </w:rPr>
        <w:lastRenderedPageBreak/>
        <w:t xml:space="preserve">Изначально Сенат строго ограничил деятельность типографии печатью исключительно религиозной литературы — «алкоранов, молитвенников и тому подобных книг». Однако </w:t>
      </w:r>
      <w:proofErr w:type="spellStart"/>
      <w:r w:rsidRPr="00481606">
        <w:rPr>
          <w:rFonts w:ascii="Times New Roman" w:hAnsi="Times New Roman" w:cs="Times New Roman"/>
          <w:sz w:val="28"/>
          <w:szCs w:val="28"/>
        </w:rPr>
        <w:t>Бурашев</w:t>
      </w:r>
      <w:proofErr w:type="spellEnd"/>
      <w:r w:rsidRPr="00481606">
        <w:rPr>
          <w:rFonts w:ascii="Times New Roman" w:hAnsi="Times New Roman" w:cs="Times New Roman"/>
          <w:sz w:val="28"/>
          <w:szCs w:val="28"/>
        </w:rPr>
        <w:t xml:space="preserve">, вложивший собственные средства в оборудование из Санкт-Петербурга и пригласивший первых мастеров-наборщиков, смог расширить эти рамки. Уже в 1803 году типография выпустила канонический «казанский» Коран, сверенный авторитетным богословом Мухаммедом </w:t>
      </w:r>
      <w:proofErr w:type="spellStart"/>
      <w:r w:rsidRPr="00481606">
        <w:rPr>
          <w:rFonts w:ascii="Times New Roman" w:hAnsi="Times New Roman" w:cs="Times New Roman"/>
          <w:sz w:val="28"/>
          <w:szCs w:val="28"/>
        </w:rPr>
        <w:t>Абдразяковом</w:t>
      </w:r>
      <w:proofErr w:type="spellEnd"/>
      <w:r w:rsidRPr="00481606">
        <w:rPr>
          <w:rFonts w:ascii="Times New Roman" w:hAnsi="Times New Roman" w:cs="Times New Roman"/>
          <w:sz w:val="28"/>
          <w:szCs w:val="28"/>
        </w:rPr>
        <w:t>, который стал эталонным текстом для мусульман не только России, но и сопредельных государств. Это издание положило начало традиции — за время самостоятельной работы типография выпустила Коран 25 раз, а общий тираж её продукции превысил 280 тысяч экземпляров.</w:t>
      </w:r>
    </w:p>
    <w:p w:rsidR="00481606" w:rsidRPr="00481606" w:rsidRDefault="00481606" w:rsidP="004816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606" w:rsidRPr="00481606" w:rsidRDefault="00481606" w:rsidP="004816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606">
        <w:rPr>
          <w:rFonts w:ascii="Times New Roman" w:hAnsi="Times New Roman" w:cs="Times New Roman"/>
          <w:sz w:val="28"/>
          <w:szCs w:val="28"/>
        </w:rPr>
        <w:t xml:space="preserve">После ухода </w:t>
      </w:r>
      <w:proofErr w:type="spellStart"/>
      <w:r w:rsidRPr="00481606">
        <w:rPr>
          <w:rFonts w:ascii="Times New Roman" w:hAnsi="Times New Roman" w:cs="Times New Roman"/>
          <w:sz w:val="28"/>
          <w:szCs w:val="28"/>
        </w:rPr>
        <w:t>Бурашева</w:t>
      </w:r>
      <w:proofErr w:type="spellEnd"/>
      <w:r w:rsidRPr="00481606">
        <w:rPr>
          <w:rFonts w:ascii="Times New Roman" w:hAnsi="Times New Roman" w:cs="Times New Roman"/>
          <w:sz w:val="28"/>
          <w:szCs w:val="28"/>
        </w:rPr>
        <w:t xml:space="preserve"> типография не пришла в упадок, а перешла в руки татарских купцов — сначала </w:t>
      </w:r>
      <w:proofErr w:type="spellStart"/>
      <w:r w:rsidRPr="00481606">
        <w:rPr>
          <w:rFonts w:ascii="Times New Roman" w:hAnsi="Times New Roman" w:cs="Times New Roman"/>
          <w:sz w:val="28"/>
          <w:szCs w:val="28"/>
        </w:rPr>
        <w:t>Апанаевых</w:t>
      </w:r>
      <w:proofErr w:type="spellEnd"/>
      <w:r w:rsidRPr="00481606">
        <w:rPr>
          <w:rFonts w:ascii="Times New Roman" w:hAnsi="Times New Roman" w:cs="Times New Roman"/>
          <w:sz w:val="28"/>
          <w:szCs w:val="28"/>
        </w:rPr>
        <w:t>, затем Юнусовых, что ознаменовало переход от казенного управления к предпринимательской модели. Именно коммерческая хватка новых управляющих превратила типографию в интеллектуальный центр. Помимо религиозных текстов, здесь печатались исторические хроники, светские повести, учебные пособия и даже научные труды профессоров Казанского университета. Особой вехой стало издание в 1813 году «Высочайшего манифеста о победе над французами» на татарском языке — символический акт интеграции мусульманского населения в общеимперское политическое пространство.</w:t>
      </w:r>
    </w:p>
    <w:p w:rsidR="00481606" w:rsidRPr="00481606" w:rsidRDefault="00F87F33" w:rsidP="00F87F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7F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925" cy="5162494"/>
            <wp:effectExtent l="0" t="0" r="0" b="635"/>
            <wp:docPr id="2" name="Рисунок 2" descr="C:\Users\FahrutdinovaNI\Desktop\225 лет\9553470a0d516b3c297ab94ed2416ff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hrutdinovaNI\Desktop\225 лет\9553470a0d516b3c297ab94ed2416ff8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519" cy="51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06" w:rsidRDefault="00481606" w:rsidP="004816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606">
        <w:rPr>
          <w:rFonts w:ascii="Times New Roman" w:hAnsi="Times New Roman" w:cs="Times New Roman"/>
          <w:sz w:val="28"/>
          <w:szCs w:val="28"/>
        </w:rPr>
        <w:t xml:space="preserve">Присоединение к университетской типографии в 1829 году стало не поглощением, а стратегическим усилением. Как отмечал историк П. Знаменский, университет невольно превратился в «центр религиозной мусульманской цивилизации» для всей империи. Книги, отпечатанные в Казани, через нижегородскую и </w:t>
      </w:r>
      <w:proofErr w:type="spellStart"/>
      <w:r w:rsidRPr="00481606">
        <w:rPr>
          <w:rFonts w:ascii="Times New Roman" w:hAnsi="Times New Roman" w:cs="Times New Roman"/>
          <w:sz w:val="28"/>
          <w:szCs w:val="28"/>
        </w:rPr>
        <w:t>ирбитскую</w:t>
      </w:r>
      <w:proofErr w:type="spellEnd"/>
      <w:r w:rsidRPr="00481606">
        <w:rPr>
          <w:rFonts w:ascii="Times New Roman" w:hAnsi="Times New Roman" w:cs="Times New Roman"/>
          <w:sz w:val="28"/>
          <w:szCs w:val="28"/>
        </w:rPr>
        <w:t xml:space="preserve"> ярмарки расходились в Крым, на Кавказ, в Среднюю Азию и Сибирь, формируя единое культурное пространство тюрко-мусульманских народов России. К концу XIX века Казань производила до 85% всей татарской печатной продукции, став настоящей типографской столицей восточных народов империи. Этот уникальный симбиоз государственной инициативы, предпринимательской энергии и культурных устремлений народа создал прецедент, показавший возможность органичного сочетания верности исламским традициям с активным участием </w:t>
      </w:r>
      <w:r w:rsidRPr="00481606">
        <w:rPr>
          <w:rFonts w:ascii="Times New Roman" w:hAnsi="Times New Roman" w:cs="Times New Roman"/>
          <w:sz w:val="28"/>
          <w:szCs w:val="28"/>
        </w:rPr>
        <w:lastRenderedPageBreak/>
        <w:t>в экономической и интеллектуальной жизни многонационального государства.</w:t>
      </w:r>
    </w:p>
    <w:p w:rsidR="00F87F33" w:rsidRDefault="00F87F33" w:rsidP="00F87F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87F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F5F50" wp14:editId="707860DE">
            <wp:extent cx="4836714" cy="6286500"/>
            <wp:effectExtent l="0" t="0" r="2540" b="0"/>
            <wp:docPr id="9" name="Рисунок 9" descr="C:\Users\FahrutdinovaNI\Desktop\225 лет\9553470a0d516b3c297ab94ed2416ff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hrutdinovaNI\Desktop\225 лет\9553470a0d516b3c297ab94ed2416ff8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642" cy="630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7F33" w:rsidRPr="00481606" w:rsidRDefault="00F87F33" w:rsidP="00F87F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7F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0161" cy="7343775"/>
            <wp:effectExtent l="0" t="0" r="8255" b="0"/>
            <wp:docPr id="8" name="Рисунок 8" descr="C:\Users\FahrutdinovaNI\Desktop\225 лет\9553470a0d516b3c297ab94ed2416ff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hrutdinovaNI\Desktop\225 лет\9553470a0d516b3c297ab94ed2416ff8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043" cy="736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F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6117" cy="7429500"/>
            <wp:effectExtent l="0" t="0" r="0" b="0"/>
            <wp:docPr id="7" name="Рисунок 7" descr="C:\Users\FahrutdinovaNI\Desktop\225 лет\9553470a0d516b3c297ab94ed2416ff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hrutdinovaNI\Desktop\225 лет\9553470a0d516b3c297ab94ed2416ff8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625" cy="7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F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8489" cy="7991475"/>
            <wp:effectExtent l="0" t="0" r="5080" b="0"/>
            <wp:docPr id="6" name="Рисунок 6" descr="C:\Users\FahrutdinovaNI\Desktop\225 лет\9553470a0d516b3c297ab94ed2416ff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hrutdinovaNI\Desktop\225 лет\9553470a0d516b3c297ab94ed2416ff8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72" cy="799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F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7191" cy="7924800"/>
            <wp:effectExtent l="0" t="0" r="0" b="0"/>
            <wp:docPr id="5" name="Рисунок 5" descr="C:\Users\FahrutdinovaNI\Desktop\225 лет\9553470a0d516b3c297ab94ed2416ff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hrutdinovaNI\Desktop\225 лет\9553470a0d516b3c297ab94ed2416ff8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312" cy="793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F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0550" cy="7877175"/>
            <wp:effectExtent l="0" t="0" r="0" b="0"/>
            <wp:docPr id="4" name="Рисунок 4" descr="C:\Users\FahrutdinovaNI\Desktop\225 лет\9553470a0d516b3c297ab94ed2416ff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hrutdinovaNI\Desktop\225 лет\9553470a0d516b3c297ab94ed2416ff8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549" cy="788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F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7774691"/>
            <wp:effectExtent l="0" t="0" r="0" b="0"/>
            <wp:docPr id="3" name="Рисунок 3" descr="C:\Users\FahrutdinovaNI\Desktop\225 лет\9553470a0d516b3c297ab94ed2416ff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hrutdinovaNI\Desktop\225 лет\9553470a0d516b3c297ab94ed2416ff8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23" cy="778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F33" w:rsidRPr="00481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1B1"/>
    <w:rsid w:val="002571B1"/>
    <w:rsid w:val="0035607C"/>
    <w:rsid w:val="0038074C"/>
    <w:rsid w:val="00481606"/>
    <w:rsid w:val="007201D5"/>
    <w:rsid w:val="008501B7"/>
    <w:rsid w:val="00F8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9A1BA"/>
  <w15:chartTrackingRefBased/>
  <w15:docId w15:val="{53BEFB9D-60CF-4580-BC96-EC84BC2F1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0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8074C"/>
    <w:rPr>
      <w:color w:val="0000FF"/>
      <w:u w:val="single"/>
    </w:rPr>
  </w:style>
  <w:style w:type="character" w:customStyle="1" w:styleId="cite-bracket">
    <w:name w:val="cite-bracket"/>
    <w:basedOn w:val="a0"/>
    <w:rsid w:val="0038074C"/>
  </w:style>
  <w:style w:type="paragraph" w:customStyle="1" w:styleId="style">
    <w:name w:val="style"/>
    <w:basedOn w:val="a"/>
    <w:rsid w:val="00380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4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10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Назиля Ильдаровна Фахрутдинова</dc:creator>
  <cp:keywords/>
  <dc:description/>
  <cp:lastModifiedBy>Назиля Ильдаровна Фахрутдинова</cp:lastModifiedBy>
  <cp:revision>5</cp:revision>
  <dcterms:created xsi:type="dcterms:W3CDTF">2025-09-08T08:13:00Z</dcterms:created>
  <dcterms:modified xsi:type="dcterms:W3CDTF">2025-09-09T08:33:00Z</dcterms:modified>
</cp:coreProperties>
</file>